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E138CF" w:rsidRPr="00E138CF" w:rsidTr="00E138CF">
        <w:trPr>
          <w:tblCellSpacing w:w="0" w:type="dxa"/>
        </w:trPr>
        <w:tc>
          <w:tcPr>
            <w:tcW w:w="0" w:type="auto"/>
            <w:shd w:val="clear" w:color="auto" w:fill="FFFFFF"/>
            <w:vAlign w:val="center"/>
            <w:hideMark/>
          </w:tcPr>
          <w:p w:rsidR="00E138CF" w:rsidRPr="00E138CF" w:rsidRDefault="00E138CF" w:rsidP="00E138CF">
            <w:pPr>
              <w:spacing w:after="0" w:line="240" w:lineRule="auto"/>
              <w:jc w:val="center"/>
              <w:rPr>
                <w:rFonts w:ascii="Tahoma" w:eastAsia="Times New Roman" w:hAnsi="Tahoma" w:cs="Tahoma"/>
                <w:b/>
                <w:bCs/>
                <w:caps/>
                <w:color w:val="FF0000"/>
                <w:sz w:val="28"/>
                <w:szCs w:val="28"/>
                <w:lang w:eastAsia="lt-LT"/>
              </w:rPr>
            </w:pPr>
            <w:bookmarkStart w:id="0" w:name="_GoBack" w:colFirst="0" w:colLast="0"/>
            <w:r w:rsidRPr="00E138CF">
              <w:rPr>
                <w:rFonts w:ascii="Tahoma" w:eastAsia="Times New Roman" w:hAnsi="Tahoma" w:cs="Tahoma"/>
                <w:b/>
                <w:bCs/>
                <w:caps/>
                <w:color w:val="FF0000"/>
                <w:sz w:val="28"/>
                <w:szCs w:val="28"/>
                <w:lang w:eastAsia="lt-LT"/>
              </w:rPr>
              <w:t>17 PRIEŽASČIŲ SKAITYTI VAIKAMS KNYGAS</w:t>
            </w:r>
          </w:p>
        </w:tc>
      </w:tr>
      <w:tr w:rsidR="00E138CF" w:rsidRPr="00E138CF" w:rsidTr="00E138CF">
        <w:trPr>
          <w:tblCellSpacing w:w="0" w:type="dxa"/>
        </w:trPr>
        <w:tc>
          <w:tcPr>
            <w:tcW w:w="0" w:type="auto"/>
            <w:shd w:val="clear" w:color="auto" w:fill="FFFFFF"/>
            <w:tcMar>
              <w:top w:w="225" w:type="dxa"/>
              <w:left w:w="0" w:type="dxa"/>
              <w:bottom w:w="0" w:type="dxa"/>
              <w:right w:w="0" w:type="dxa"/>
            </w:tcMar>
            <w:hideMark/>
          </w:tcPr>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noProof/>
                <w:color w:val="5A5E62"/>
                <w:sz w:val="28"/>
                <w:szCs w:val="28"/>
                <w:lang w:eastAsia="lt-LT"/>
              </w:rPr>
              <w:drawing>
                <wp:anchor distT="190500" distB="190500" distL="95250" distR="95250" simplePos="0" relativeHeight="251658240" behindDoc="0" locked="0" layoutInCell="1" allowOverlap="0" wp14:anchorId="53C1D2EA" wp14:editId="4DC5367F">
                  <wp:simplePos x="0" y="0"/>
                  <wp:positionH relativeFrom="column">
                    <wp:align>left</wp:align>
                  </wp:positionH>
                  <wp:positionV relativeFrom="line">
                    <wp:posOffset>0</wp:posOffset>
                  </wp:positionV>
                  <wp:extent cx="1171575" cy="847725"/>
                  <wp:effectExtent l="0" t="0" r="9525" b="9525"/>
                  <wp:wrapSquare wrapText="bothSides"/>
                  <wp:docPr id="1" name="Paveikslėlis 1" descr="http://suaugusiems.skaitymometai.lt/suaugusiems/m/m_images/wfiles/i92is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augusiems.skaitymometai.lt/suaugusiems/m/m_images/wfiles/i92is2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8CF">
              <w:rPr>
                <w:rFonts w:ascii="Tahoma" w:eastAsia="Times New Roman" w:hAnsi="Tahoma" w:cs="Tahoma"/>
                <w:color w:val="5A5E62"/>
                <w:sz w:val="28"/>
                <w:szCs w:val="28"/>
                <w:lang w:eastAsia="lt-LT"/>
              </w:rPr>
              <w:br/>
            </w:r>
            <w:r w:rsidRPr="00E138CF">
              <w:rPr>
                <w:rFonts w:ascii="Tahoma" w:eastAsia="Times New Roman" w:hAnsi="Tahoma" w:cs="Tahoma"/>
                <w:color w:val="00ADE7"/>
                <w:sz w:val="28"/>
                <w:szCs w:val="28"/>
                <w:lang w:eastAsia="lt-LT"/>
              </w:rPr>
              <w:br/>
              <w:t>1.</w:t>
            </w:r>
            <w:r w:rsidRPr="00E138CF">
              <w:rPr>
                <w:rFonts w:ascii="Tahoma" w:eastAsia="Times New Roman" w:hAnsi="Tahoma" w:cs="Tahoma"/>
                <w:color w:val="5A5E62"/>
                <w:sz w:val="28"/>
                <w:szCs w:val="28"/>
                <w:lang w:eastAsia="lt-LT"/>
              </w:rPr>
              <w:t> Knygos mums padeda lavinti kalbą ir žodyną. Jos moko mus išreikšti save ir suvokti, ką kiti žmonės sako ir rašo.</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2.</w:t>
            </w:r>
            <w:r w:rsidRPr="00E138CF">
              <w:rPr>
                <w:rFonts w:ascii="Tahoma" w:eastAsia="Times New Roman" w:hAnsi="Tahoma" w:cs="Tahoma"/>
                <w:color w:val="5A5E62"/>
                <w:sz w:val="28"/>
                <w:szCs w:val="28"/>
                <w:lang w:eastAsia="lt-LT"/>
              </w:rPr>
              <w:t> Knygos lavina mūsų mąstymą. Jos teikia mums naujų sąvokų ir naujų idėjų. Knygos praplečia mūsų supratimą.</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br/>
              <w:t>3.</w:t>
            </w:r>
            <w:r w:rsidRPr="00E138CF">
              <w:rPr>
                <w:rFonts w:ascii="Tahoma" w:eastAsia="Times New Roman" w:hAnsi="Tahoma" w:cs="Tahoma"/>
                <w:color w:val="5A5E62"/>
                <w:sz w:val="28"/>
                <w:szCs w:val="28"/>
                <w:lang w:eastAsia="lt-LT"/>
              </w:rPr>
              <w:t> Knygos žadina vaizduotę ir moko mus atrasti savo vidaus pasaulį.</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4.</w:t>
            </w:r>
            <w:r w:rsidRPr="00E138CF">
              <w:rPr>
                <w:rFonts w:ascii="Tahoma" w:eastAsia="Times New Roman" w:hAnsi="Tahoma" w:cs="Tahoma"/>
                <w:color w:val="5A5E62"/>
                <w:sz w:val="28"/>
                <w:szCs w:val="28"/>
                <w:lang w:eastAsia="lt-LT"/>
              </w:rPr>
              <w:t> Knygos suteikia žinių apie kitas šalis ir kitokį gyvenimo būdą; apie gamtą, technologijas, istoriją ir apie viską, kas vyksta šiame pasaulyje ir galėtų mus dominti.</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5.</w:t>
            </w:r>
            <w:r w:rsidRPr="00E138CF">
              <w:rPr>
                <w:rFonts w:ascii="Tahoma" w:eastAsia="Times New Roman" w:hAnsi="Tahoma" w:cs="Tahoma"/>
                <w:color w:val="5A5E62"/>
                <w:sz w:val="28"/>
                <w:szCs w:val="28"/>
                <w:lang w:eastAsia="lt-LT"/>
              </w:rPr>
              <w:t> Knygos ugdo mūsų emocijas ir gebėjimą įsijausti. Jos tobulina mūsų gebėjimą atsidurti kito žmogaus vietoje.</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6.</w:t>
            </w:r>
            <w:r w:rsidRPr="00E138CF">
              <w:rPr>
                <w:rFonts w:ascii="Tahoma" w:eastAsia="Times New Roman" w:hAnsi="Tahoma" w:cs="Tahoma"/>
                <w:color w:val="5A5E62"/>
                <w:sz w:val="28"/>
                <w:szCs w:val="28"/>
                <w:lang w:eastAsia="lt-LT"/>
              </w:rPr>
              <w:t> Knygos gali mums suteikti jėgų ir įkvėpimo. Jos gali mus linksminti ir jaudinti, priversti juoktis ar verkti. Knygos taip pat gali mus nuraminti.</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7.</w:t>
            </w:r>
            <w:r w:rsidRPr="00E138CF">
              <w:rPr>
                <w:rFonts w:ascii="Tahoma" w:eastAsia="Times New Roman" w:hAnsi="Tahoma" w:cs="Tahoma"/>
                <w:color w:val="5A5E62"/>
                <w:sz w:val="28"/>
                <w:szCs w:val="28"/>
                <w:lang w:eastAsia="lt-LT"/>
              </w:rPr>
              <w:t> Knygos gali kelti naujus mus dominančius klausimus ir skatinti apie juos mąstyti.</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8.</w:t>
            </w:r>
            <w:r w:rsidRPr="00E138CF">
              <w:rPr>
                <w:rFonts w:ascii="Tahoma" w:eastAsia="Times New Roman" w:hAnsi="Tahoma" w:cs="Tahoma"/>
                <w:color w:val="5A5E62"/>
                <w:sz w:val="28"/>
                <w:szCs w:val="28"/>
                <w:lang w:eastAsia="lt-LT"/>
              </w:rPr>
              <w:t> Knygos mus moko etikos: kas yra teisinga ar neteisinga, gera ar bloga.</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9.</w:t>
            </w:r>
            <w:r w:rsidRPr="00E138CF">
              <w:rPr>
                <w:rFonts w:ascii="Tahoma" w:eastAsia="Times New Roman" w:hAnsi="Tahoma" w:cs="Tahoma"/>
                <w:color w:val="5A5E62"/>
                <w:sz w:val="28"/>
                <w:szCs w:val="28"/>
                <w:lang w:eastAsia="lt-LT"/>
              </w:rPr>
              <w:t> Knygos gali paaiškinti tikrovę ir padeda suvokti, kaip  dalykai yra susiję.</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10. </w:t>
            </w:r>
            <w:r w:rsidRPr="00E138CF">
              <w:rPr>
                <w:rFonts w:ascii="Tahoma" w:eastAsia="Times New Roman" w:hAnsi="Tahoma" w:cs="Tahoma"/>
                <w:color w:val="5A5E62"/>
                <w:sz w:val="28"/>
                <w:szCs w:val="28"/>
                <w:lang w:eastAsia="lt-LT"/>
              </w:rPr>
              <w:t>Knygos gali parodyti, kad egzistuoja nebūtinai vienintelis atsakymas į klausimą, o daugelis dalykų gali būti matomi iš skirtingų pusių. Jos gali parodyti būdų, kaip spręsti problemas nenaudojant prievartos.</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11.</w:t>
            </w:r>
            <w:r w:rsidRPr="00E138CF">
              <w:rPr>
                <w:rFonts w:ascii="Tahoma" w:eastAsia="Times New Roman" w:hAnsi="Tahoma" w:cs="Tahoma"/>
                <w:color w:val="5A5E62"/>
                <w:sz w:val="28"/>
                <w:szCs w:val="28"/>
                <w:lang w:eastAsia="lt-LT"/>
              </w:rPr>
              <w:t> Knygos padeda suvokti save. Jos stiprina mūsų pasitikėjimą savimi, mes suprantame, kad ir kiti mąsto, patvirtina kad tai, kaip mes reaguojame į dalykus ir jaučiame, yra gerai.</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12.</w:t>
            </w:r>
            <w:r w:rsidRPr="00E138CF">
              <w:rPr>
                <w:rFonts w:ascii="Tahoma" w:eastAsia="Times New Roman" w:hAnsi="Tahoma" w:cs="Tahoma"/>
                <w:color w:val="5A5E62"/>
                <w:sz w:val="28"/>
                <w:szCs w:val="28"/>
                <w:lang w:eastAsia="lt-LT"/>
              </w:rPr>
              <w:t> Knygos padeda suprasti kitus. Kitų kultūrų ir laikmečių knygų skaitymas bei suvokimas, kad autorių mintys ir jausmai gali būti tokie patys kaip mūsų, ugdo toleranciją ir padeda kovoti su išankstiniais nusistatymais.</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13.</w:t>
            </w:r>
            <w:r w:rsidRPr="00E138CF">
              <w:rPr>
                <w:rFonts w:ascii="Tahoma" w:eastAsia="Times New Roman" w:hAnsi="Tahoma" w:cs="Tahoma"/>
                <w:color w:val="5A5E62"/>
                <w:sz w:val="28"/>
                <w:szCs w:val="28"/>
                <w:lang w:eastAsia="lt-LT"/>
              </w:rPr>
              <w:t xml:space="preserve"> Knygos -  puiki draugija, praskaidrinanti vienatvę. Jas lengvai galima </w:t>
            </w:r>
            <w:r w:rsidRPr="00E138CF">
              <w:rPr>
                <w:rFonts w:ascii="Tahoma" w:eastAsia="Times New Roman" w:hAnsi="Tahoma" w:cs="Tahoma"/>
                <w:color w:val="5A5E62"/>
                <w:sz w:val="28"/>
                <w:szCs w:val="28"/>
                <w:lang w:eastAsia="lt-LT"/>
              </w:rPr>
              <w:lastRenderedPageBreak/>
              <w:t>pasiimti ir skaityti bet kur. Knygas galima pasiskolinti iš bibliotekos, jų nereikia įjungti į maitinimo tinklą.</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14.</w:t>
            </w:r>
            <w:r w:rsidRPr="00E138CF">
              <w:rPr>
                <w:rFonts w:ascii="Tahoma" w:eastAsia="Times New Roman" w:hAnsi="Tahoma" w:cs="Tahoma"/>
                <w:color w:val="5A5E62"/>
                <w:sz w:val="28"/>
                <w:szCs w:val="28"/>
                <w:lang w:eastAsia="lt-LT"/>
              </w:rPr>
              <w:t> Knygos perteikia dalį mūsų kultūros paveldo. Jos suteikia bendras skaitymo patirtis ir bendrus atskaitos taškus.</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15.</w:t>
            </w:r>
            <w:r w:rsidRPr="00E138CF">
              <w:rPr>
                <w:rFonts w:ascii="Tahoma" w:eastAsia="Times New Roman" w:hAnsi="Tahoma" w:cs="Tahoma"/>
                <w:color w:val="5A5E62"/>
                <w:sz w:val="28"/>
                <w:szCs w:val="28"/>
                <w:lang w:eastAsia="lt-LT"/>
              </w:rPr>
              <w:t> Gera vaikų knyga gali būti skaitoma garsiai, kad ir jaunas ir vyresnis žmogus galėtų ja  mėgautis. Knygos gali būti  tarpininku tarp kartų.</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16.</w:t>
            </w:r>
            <w:r w:rsidRPr="00E138CF">
              <w:rPr>
                <w:rFonts w:ascii="Tahoma" w:eastAsia="Times New Roman" w:hAnsi="Tahoma" w:cs="Tahoma"/>
                <w:color w:val="5A5E62"/>
                <w:sz w:val="28"/>
                <w:szCs w:val="28"/>
                <w:lang w:eastAsia="lt-LT"/>
              </w:rPr>
              <w:t> Vaikų knygos yra mūsų pirmasis kontaktas su literatūra - bekraščiu pasauliu, besitęsiančiu visą gyvenimą. Todėl gyvybiškai svarbu, kad pirmasis kontaktas padėtų pamilti knygą, atskleistų gerąsias jos puses.</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00ADE7"/>
                <w:sz w:val="28"/>
                <w:szCs w:val="28"/>
                <w:lang w:eastAsia="lt-LT"/>
              </w:rPr>
              <w:t>17.</w:t>
            </w:r>
            <w:r w:rsidRPr="00E138CF">
              <w:rPr>
                <w:rFonts w:ascii="Tahoma" w:eastAsia="Times New Roman" w:hAnsi="Tahoma" w:cs="Tahoma"/>
                <w:color w:val="5A5E62"/>
                <w:sz w:val="28"/>
                <w:szCs w:val="28"/>
                <w:lang w:eastAsia="lt-LT"/>
              </w:rPr>
              <w:t> Vaikų knygos padeda turtinti šalies kultūrą. Knygos gimsta daugelio žmonių darbo dėka: autorių, iliustruotojų, vertėjų, leidėjų, grafikos dizainerių, spaustuvininkų, kritikų, knygų pardavėjų, bibliotekininkų... Vaikų knygos gali sudaryti svarbią eksporto dalį, kuri duoda pelną ir kuria gerą reputaciją užsienio šalyse.</w:t>
            </w:r>
          </w:p>
          <w:p w:rsidR="00E138CF" w:rsidRPr="00E138CF" w:rsidRDefault="00E138CF" w:rsidP="00E138CF">
            <w:pPr>
              <w:spacing w:before="100" w:beforeAutospacing="1" w:after="100" w:afterAutospacing="1" w:line="240" w:lineRule="auto"/>
              <w:jc w:val="both"/>
              <w:rPr>
                <w:rFonts w:ascii="Tahoma" w:eastAsia="Times New Roman" w:hAnsi="Tahoma" w:cs="Tahoma"/>
                <w:color w:val="5A5E62"/>
                <w:sz w:val="28"/>
                <w:szCs w:val="28"/>
                <w:lang w:eastAsia="lt-LT"/>
              </w:rPr>
            </w:pPr>
            <w:r w:rsidRPr="00E138CF">
              <w:rPr>
                <w:rFonts w:ascii="Tahoma" w:eastAsia="Times New Roman" w:hAnsi="Tahoma" w:cs="Tahoma"/>
                <w:color w:val="5A5E62"/>
                <w:sz w:val="28"/>
                <w:szCs w:val="28"/>
                <w:lang w:eastAsia="lt-LT"/>
              </w:rPr>
              <w:t> </w:t>
            </w:r>
          </w:p>
          <w:p w:rsidR="00E138CF" w:rsidRPr="00E138CF" w:rsidRDefault="00E138CF" w:rsidP="00E138CF">
            <w:pPr>
              <w:spacing w:beforeAutospacing="1" w:after="100" w:afterAutospacing="1" w:line="240" w:lineRule="auto"/>
              <w:jc w:val="right"/>
              <w:rPr>
                <w:rFonts w:ascii="Tahoma" w:eastAsia="Times New Roman" w:hAnsi="Tahoma" w:cs="Tahoma"/>
                <w:color w:val="5A5E62"/>
                <w:sz w:val="28"/>
                <w:szCs w:val="28"/>
                <w:lang w:eastAsia="lt-LT"/>
              </w:rPr>
            </w:pPr>
            <w:r w:rsidRPr="00E138CF">
              <w:rPr>
                <w:rFonts w:ascii="Tahoma" w:eastAsia="Times New Roman" w:hAnsi="Tahoma" w:cs="Tahoma"/>
                <w:i/>
                <w:iCs/>
                <w:color w:val="5A5E62"/>
                <w:sz w:val="28"/>
                <w:szCs w:val="28"/>
                <w:lang w:eastAsia="lt-LT"/>
              </w:rPr>
              <w:t xml:space="preserve">Pagal </w:t>
            </w:r>
            <w:proofErr w:type="spellStart"/>
            <w:r w:rsidRPr="00E138CF">
              <w:rPr>
                <w:rFonts w:ascii="Tahoma" w:eastAsia="Times New Roman" w:hAnsi="Tahoma" w:cs="Tahoma"/>
                <w:i/>
                <w:iCs/>
                <w:color w:val="5A5E62"/>
                <w:sz w:val="28"/>
                <w:szCs w:val="28"/>
                <w:lang w:eastAsia="lt-LT"/>
              </w:rPr>
              <w:t>The</w:t>
            </w:r>
            <w:proofErr w:type="spellEnd"/>
            <w:r w:rsidRPr="00E138CF">
              <w:rPr>
                <w:rFonts w:ascii="Tahoma" w:eastAsia="Times New Roman" w:hAnsi="Tahoma" w:cs="Tahoma"/>
                <w:i/>
                <w:iCs/>
                <w:color w:val="5A5E62"/>
                <w:sz w:val="28"/>
                <w:szCs w:val="28"/>
                <w:lang w:eastAsia="lt-LT"/>
              </w:rPr>
              <w:t xml:space="preserve"> </w:t>
            </w:r>
            <w:proofErr w:type="spellStart"/>
            <w:r w:rsidRPr="00E138CF">
              <w:rPr>
                <w:rFonts w:ascii="Tahoma" w:eastAsia="Times New Roman" w:hAnsi="Tahoma" w:cs="Tahoma"/>
                <w:i/>
                <w:iCs/>
                <w:color w:val="5A5E62"/>
                <w:sz w:val="28"/>
                <w:szCs w:val="28"/>
                <w:lang w:eastAsia="lt-LT"/>
              </w:rPr>
              <w:t>Swedish</w:t>
            </w:r>
            <w:proofErr w:type="spellEnd"/>
            <w:r w:rsidRPr="00E138CF">
              <w:rPr>
                <w:rFonts w:ascii="Tahoma" w:eastAsia="Times New Roman" w:hAnsi="Tahoma" w:cs="Tahoma"/>
                <w:i/>
                <w:iCs/>
                <w:color w:val="5A5E62"/>
                <w:sz w:val="28"/>
                <w:szCs w:val="28"/>
                <w:lang w:eastAsia="lt-LT"/>
              </w:rPr>
              <w:t xml:space="preserve"> </w:t>
            </w:r>
            <w:proofErr w:type="spellStart"/>
            <w:r w:rsidRPr="00E138CF">
              <w:rPr>
                <w:rFonts w:ascii="Tahoma" w:eastAsia="Times New Roman" w:hAnsi="Tahoma" w:cs="Tahoma"/>
                <w:i/>
                <w:iCs/>
                <w:color w:val="5A5E62"/>
                <w:sz w:val="28"/>
                <w:szCs w:val="28"/>
                <w:lang w:eastAsia="lt-LT"/>
              </w:rPr>
              <w:t>Academy</w:t>
            </w:r>
            <w:proofErr w:type="spellEnd"/>
            <w:r w:rsidRPr="00E138CF">
              <w:rPr>
                <w:rFonts w:ascii="Tahoma" w:eastAsia="Times New Roman" w:hAnsi="Tahoma" w:cs="Tahoma"/>
                <w:i/>
                <w:iCs/>
                <w:color w:val="5A5E62"/>
                <w:sz w:val="28"/>
                <w:szCs w:val="28"/>
                <w:lang w:eastAsia="lt-LT"/>
              </w:rPr>
              <w:t xml:space="preserve"> </w:t>
            </w:r>
            <w:proofErr w:type="spellStart"/>
            <w:r w:rsidRPr="00E138CF">
              <w:rPr>
                <w:rFonts w:ascii="Tahoma" w:eastAsia="Times New Roman" w:hAnsi="Tahoma" w:cs="Tahoma"/>
                <w:i/>
                <w:iCs/>
                <w:color w:val="5A5E62"/>
                <w:sz w:val="28"/>
                <w:szCs w:val="28"/>
                <w:lang w:eastAsia="lt-LT"/>
              </w:rPr>
              <w:t>of</w:t>
            </w:r>
            <w:proofErr w:type="spellEnd"/>
            <w:r w:rsidRPr="00E138CF">
              <w:rPr>
                <w:rFonts w:ascii="Tahoma" w:eastAsia="Times New Roman" w:hAnsi="Tahoma" w:cs="Tahoma"/>
                <w:i/>
                <w:iCs/>
                <w:color w:val="5A5E62"/>
                <w:sz w:val="28"/>
                <w:szCs w:val="28"/>
                <w:lang w:eastAsia="lt-LT"/>
              </w:rPr>
              <w:t xml:space="preserve"> </w:t>
            </w:r>
            <w:proofErr w:type="spellStart"/>
            <w:r w:rsidRPr="00E138CF">
              <w:rPr>
                <w:rFonts w:ascii="Tahoma" w:eastAsia="Times New Roman" w:hAnsi="Tahoma" w:cs="Tahoma"/>
                <w:i/>
                <w:iCs/>
                <w:color w:val="5A5E62"/>
                <w:sz w:val="28"/>
                <w:szCs w:val="28"/>
                <w:lang w:eastAsia="lt-LT"/>
              </w:rPr>
              <w:t>Children‘s</w:t>
            </w:r>
            <w:proofErr w:type="spellEnd"/>
            <w:r w:rsidRPr="00E138CF">
              <w:rPr>
                <w:rFonts w:ascii="Tahoma" w:eastAsia="Times New Roman" w:hAnsi="Tahoma" w:cs="Tahoma"/>
                <w:i/>
                <w:iCs/>
                <w:color w:val="5A5E62"/>
                <w:sz w:val="28"/>
                <w:szCs w:val="28"/>
                <w:lang w:eastAsia="lt-LT"/>
              </w:rPr>
              <w:t xml:space="preserve"> </w:t>
            </w:r>
            <w:proofErr w:type="spellStart"/>
            <w:r w:rsidRPr="00E138CF">
              <w:rPr>
                <w:rFonts w:ascii="Tahoma" w:eastAsia="Times New Roman" w:hAnsi="Tahoma" w:cs="Tahoma"/>
                <w:i/>
                <w:iCs/>
                <w:color w:val="5A5E62"/>
                <w:sz w:val="28"/>
                <w:szCs w:val="28"/>
                <w:lang w:eastAsia="lt-LT"/>
              </w:rPr>
              <w:t>Books</w:t>
            </w:r>
            <w:proofErr w:type="spellEnd"/>
            <w:r w:rsidRPr="00E138CF">
              <w:rPr>
                <w:rFonts w:ascii="Tahoma" w:eastAsia="Times New Roman" w:hAnsi="Tahoma" w:cs="Tahoma"/>
                <w:i/>
                <w:iCs/>
                <w:color w:val="5A5E62"/>
                <w:sz w:val="28"/>
                <w:szCs w:val="28"/>
                <w:lang w:eastAsia="lt-LT"/>
              </w:rPr>
              <w:br/>
              <w:t>parengė Donata Andriuškevičienė</w:t>
            </w:r>
          </w:p>
        </w:tc>
      </w:tr>
      <w:bookmarkEnd w:id="0"/>
    </w:tbl>
    <w:p w:rsidR="006D2501" w:rsidRDefault="006D2501"/>
    <w:sectPr w:rsidR="006D25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CF"/>
    <w:rsid w:val="006D2501"/>
    <w:rsid w:val="00E138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E138C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E138CF"/>
  </w:style>
  <w:style w:type="character" w:styleId="Emfaz">
    <w:name w:val="Emphasis"/>
    <w:basedOn w:val="Numatytasispastraiposriftas"/>
    <w:uiPriority w:val="20"/>
    <w:qFormat/>
    <w:rsid w:val="00E138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E138C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E138CF"/>
  </w:style>
  <w:style w:type="character" w:styleId="Emfaz">
    <w:name w:val="Emphasis"/>
    <w:basedOn w:val="Numatytasispastraiposriftas"/>
    <w:uiPriority w:val="20"/>
    <w:qFormat/>
    <w:rsid w:val="00E13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72761">
      <w:bodyDiv w:val="1"/>
      <w:marLeft w:val="0"/>
      <w:marRight w:val="0"/>
      <w:marTop w:val="0"/>
      <w:marBottom w:val="0"/>
      <w:divBdr>
        <w:top w:val="none" w:sz="0" w:space="0" w:color="auto"/>
        <w:left w:val="none" w:sz="0" w:space="0" w:color="auto"/>
        <w:bottom w:val="none" w:sz="0" w:space="0" w:color="auto"/>
        <w:right w:val="none" w:sz="0" w:space="0" w:color="auto"/>
      </w:divBdr>
      <w:divsChild>
        <w:div w:id="616838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5040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35069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508792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06168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40861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70173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99081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1706</Words>
  <Characters>973</Characters>
  <Application>Microsoft Office Word</Application>
  <DocSecurity>0</DocSecurity>
  <Lines>8</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1</cp:revision>
  <dcterms:created xsi:type="dcterms:W3CDTF">2013-11-17T15:38:00Z</dcterms:created>
  <dcterms:modified xsi:type="dcterms:W3CDTF">2013-11-17T15:39:00Z</dcterms:modified>
</cp:coreProperties>
</file>